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7" w:rsidRPr="004D58F6" w:rsidRDefault="00913AC7" w:rsidP="004D58F6">
      <w:pPr>
        <w:pStyle w:val="Heading1"/>
        <w:spacing w:line="480" w:lineRule="auto"/>
        <w:jc w:val="center"/>
        <w:rPr>
          <w:rFonts w:ascii="Tahoma" w:hAnsi="Tahoma" w:cs="Tahoma"/>
          <w:sz w:val="28"/>
          <w:szCs w:val="28"/>
        </w:rPr>
      </w:pPr>
      <w:r w:rsidRPr="004D58F6">
        <w:rPr>
          <w:rFonts w:ascii="Tahoma" w:hAnsi="Tahoma" w:cs="Tahoma"/>
          <w:sz w:val="28"/>
          <w:szCs w:val="28"/>
        </w:rPr>
        <w:t>Attendance Policy</w:t>
      </w:r>
    </w:p>
    <w:p w:rsidR="00913AC7" w:rsidRPr="004D58F6" w:rsidRDefault="00913AC7" w:rsidP="004D58F6">
      <w:pPr>
        <w:spacing w:line="480" w:lineRule="auto"/>
        <w:rPr>
          <w:rFonts w:ascii="Tahoma" w:hAnsi="Tahoma" w:cs="Tahoma"/>
          <w:b/>
        </w:rPr>
      </w:pPr>
    </w:p>
    <w:p w:rsidR="003D590A" w:rsidRPr="004D58F6" w:rsidRDefault="003D590A" w:rsidP="004D58F6">
      <w:pPr>
        <w:spacing w:line="480" w:lineRule="auto"/>
        <w:rPr>
          <w:rFonts w:ascii="Tahoma" w:hAnsi="Tahoma" w:cs="Tahoma"/>
          <w:b/>
        </w:rPr>
      </w:pPr>
    </w:p>
    <w:p w:rsidR="00913AC7" w:rsidRPr="004D58F6" w:rsidRDefault="00913AC7" w:rsidP="004D58F6">
      <w:pPr>
        <w:spacing w:line="480" w:lineRule="auto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Introduction:</w:t>
      </w:r>
    </w:p>
    <w:p w:rsidR="00913AC7" w:rsidRPr="004D58F6" w:rsidRDefault="00913AC7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Changing social habits and patterns</w:t>
      </w:r>
      <w:r w:rsidR="00577014" w:rsidRPr="004D58F6">
        <w:rPr>
          <w:rFonts w:ascii="Tahoma" w:hAnsi="Tahoma" w:cs="Tahoma"/>
        </w:rPr>
        <w:t xml:space="preserve"> necessitated the updating of the schools attendance policy.  The redrafting was a collaborative </w:t>
      </w:r>
      <w:r w:rsidR="00361AC4" w:rsidRPr="004D58F6">
        <w:rPr>
          <w:rFonts w:ascii="Tahoma" w:hAnsi="Tahoma" w:cs="Tahoma"/>
        </w:rPr>
        <w:t xml:space="preserve">school </w:t>
      </w:r>
      <w:r w:rsidR="00577014" w:rsidRPr="004D58F6">
        <w:rPr>
          <w:rFonts w:ascii="Tahoma" w:hAnsi="Tahoma" w:cs="Tahoma"/>
        </w:rPr>
        <w:t>process involving staff and Board of Management, following initial drafting by a representative group.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Rationale: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main factors contributing to the formu</w:t>
      </w:r>
      <w:r w:rsidR="00361AC4" w:rsidRPr="004D58F6">
        <w:rPr>
          <w:rFonts w:ascii="Tahoma" w:hAnsi="Tahoma" w:cs="Tahoma"/>
        </w:rPr>
        <w:t xml:space="preserve">lation of a revised policy can be </w:t>
      </w:r>
      <w:r w:rsidR="008951F5" w:rsidRPr="004D58F6">
        <w:rPr>
          <w:rFonts w:ascii="Tahoma" w:hAnsi="Tahoma" w:cs="Tahoma"/>
        </w:rPr>
        <w:t>summarized</w:t>
      </w:r>
      <w:r w:rsidR="00361AC4" w:rsidRPr="004D58F6">
        <w:rPr>
          <w:rFonts w:ascii="Tahoma" w:hAnsi="Tahoma" w:cs="Tahoma"/>
        </w:rPr>
        <w:t xml:space="preserve"> as follows;</w:t>
      </w:r>
    </w:p>
    <w:p w:rsidR="00361AC4" w:rsidRPr="004D58F6" w:rsidRDefault="00361AC4" w:rsidP="004D58F6">
      <w:pPr>
        <w:spacing w:line="480" w:lineRule="auto"/>
        <w:jc w:val="both"/>
        <w:rPr>
          <w:rFonts w:ascii="Tahoma" w:hAnsi="Tahoma" w:cs="Tahoma"/>
        </w:rPr>
      </w:pPr>
    </w:p>
    <w:p w:rsidR="00577014" w:rsidRPr="004D58F6" w:rsidRDefault="00577014" w:rsidP="004D58F6">
      <w:pPr>
        <w:numPr>
          <w:ilvl w:val="0"/>
          <w:numId w:val="9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changing fabric of society</w:t>
      </w:r>
    </w:p>
    <w:p w:rsidR="00577014" w:rsidRPr="004D58F6" w:rsidRDefault="00577014" w:rsidP="004D58F6">
      <w:pPr>
        <w:numPr>
          <w:ilvl w:val="0"/>
          <w:numId w:val="9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influx of non-nationals</w:t>
      </w:r>
    </w:p>
    <w:p w:rsidR="00577014" w:rsidRPr="004D58F6" w:rsidRDefault="00220875" w:rsidP="004D58F6">
      <w:pPr>
        <w:numPr>
          <w:ilvl w:val="0"/>
          <w:numId w:val="9"/>
        </w:num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role </w:t>
      </w:r>
      <w:r w:rsidR="00361AC4" w:rsidRPr="004D58F6">
        <w:rPr>
          <w:rFonts w:ascii="Tahoma" w:hAnsi="Tahoma" w:cs="Tahoma"/>
        </w:rPr>
        <w:t>of the NE</w:t>
      </w:r>
      <w:r w:rsidR="00577014" w:rsidRPr="004D58F6">
        <w:rPr>
          <w:rFonts w:ascii="Tahoma" w:hAnsi="Tahoma" w:cs="Tahoma"/>
        </w:rPr>
        <w:t>WB</w:t>
      </w:r>
    </w:p>
    <w:p w:rsidR="00577014" w:rsidRPr="004D58F6" w:rsidRDefault="00577014" w:rsidP="004D58F6">
      <w:pPr>
        <w:numPr>
          <w:ilvl w:val="0"/>
          <w:numId w:val="9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Levels of disadvantage</w:t>
      </w:r>
    </w:p>
    <w:p w:rsidR="00577014" w:rsidRPr="004D58F6" w:rsidRDefault="00577014" w:rsidP="004D58F6">
      <w:pPr>
        <w:numPr>
          <w:ilvl w:val="0"/>
          <w:numId w:val="9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Legislative requirements such as the Education Welfare Act 2000</w:t>
      </w:r>
    </w:p>
    <w:p w:rsidR="00577014" w:rsidRPr="004D58F6" w:rsidRDefault="00577014" w:rsidP="004D58F6">
      <w:pPr>
        <w:numPr>
          <w:ilvl w:val="0"/>
          <w:numId w:val="9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Changing attitudes to education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Aims and Objectives: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revised policy is geared towards</w:t>
      </w:r>
      <w:r w:rsidR="00361AC4" w:rsidRPr="004D58F6">
        <w:rPr>
          <w:rFonts w:ascii="Tahoma" w:hAnsi="Tahoma" w:cs="Tahoma"/>
        </w:rPr>
        <w:t>;</w:t>
      </w:r>
    </w:p>
    <w:p w:rsidR="00361AC4" w:rsidRPr="004D58F6" w:rsidRDefault="00361AC4" w:rsidP="004D58F6">
      <w:pPr>
        <w:spacing w:line="480" w:lineRule="auto"/>
        <w:jc w:val="both"/>
        <w:rPr>
          <w:rFonts w:ascii="Tahoma" w:hAnsi="Tahoma" w:cs="Tahoma"/>
        </w:rPr>
      </w:pPr>
    </w:p>
    <w:p w:rsidR="00577014" w:rsidRPr="004D58F6" w:rsidRDefault="00577014" w:rsidP="004D58F6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lastRenderedPageBreak/>
        <w:t>Encouraging full attendance where possible</w:t>
      </w:r>
    </w:p>
    <w:p w:rsidR="00577014" w:rsidRPr="004D58F6" w:rsidRDefault="00577014" w:rsidP="004D58F6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Identifying pupils at risk</w:t>
      </w:r>
    </w:p>
    <w:p w:rsidR="00577014" w:rsidRPr="004D58F6" w:rsidRDefault="00577014" w:rsidP="004D58F6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Promoting a positive learning environment</w:t>
      </w:r>
    </w:p>
    <w:p w:rsidR="00577014" w:rsidRPr="004D58F6" w:rsidRDefault="00577014" w:rsidP="004D58F6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Enabling learning opportunities to be availed of</w:t>
      </w:r>
    </w:p>
    <w:p w:rsidR="00577014" w:rsidRPr="004D58F6" w:rsidRDefault="00577014" w:rsidP="004D58F6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Raising awareness of the importance of school attendance</w:t>
      </w:r>
    </w:p>
    <w:p w:rsidR="00577014" w:rsidRPr="004D58F6" w:rsidRDefault="00577014" w:rsidP="004D58F6">
      <w:pPr>
        <w:numPr>
          <w:ilvl w:val="0"/>
          <w:numId w:val="2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Fostering an appreciation of learning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</w:rPr>
      </w:pP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Compliance with School Ethos</w:t>
      </w:r>
      <w:r w:rsidR="00361AC4" w:rsidRPr="004D58F6">
        <w:rPr>
          <w:rFonts w:ascii="Tahoma" w:hAnsi="Tahoma" w:cs="Tahoma"/>
          <w:b/>
        </w:rPr>
        <w:t>: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This policy complements the school ethos</w:t>
      </w:r>
      <w:r w:rsidR="001C1A6E" w:rsidRPr="004D58F6">
        <w:rPr>
          <w:rFonts w:ascii="Tahoma" w:hAnsi="Tahoma" w:cs="Tahoma"/>
        </w:rPr>
        <w:t xml:space="preserve"> of nurturing all</w:t>
      </w:r>
      <w:r w:rsidRPr="004D58F6">
        <w:rPr>
          <w:rFonts w:ascii="Tahoma" w:hAnsi="Tahoma" w:cs="Tahoma"/>
        </w:rPr>
        <w:t xml:space="preserve"> in a caring environment where the welfare of children is paramount.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Roles and Responsibilities</w:t>
      </w:r>
      <w:r w:rsidR="00FB76B1" w:rsidRPr="004D58F6">
        <w:rPr>
          <w:rFonts w:ascii="Tahoma" w:hAnsi="Tahoma" w:cs="Tahoma"/>
          <w:b/>
        </w:rPr>
        <w:t>: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 xml:space="preserve">All staff </w:t>
      </w:r>
      <w:proofErr w:type="gramStart"/>
      <w:r w:rsidRPr="004D58F6">
        <w:rPr>
          <w:rFonts w:ascii="Tahoma" w:hAnsi="Tahoma" w:cs="Tahoma"/>
        </w:rPr>
        <w:t>have</w:t>
      </w:r>
      <w:proofErr w:type="gramEnd"/>
      <w:r w:rsidRPr="004D58F6">
        <w:rPr>
          <w:rFonts w:ascii="Tahoma" w:hAnsi="Tahoma" w:cs="Tahoma"/>
        </w:rPr>
        <w:t xml:space="preserve"> an input into the implementation of the policy.  </w:t>
      </w:r>
      <w:r w:rsidR="00361AC4" w:rsidRPr="004D58F6">
        <w:rPr>
          <w:rFonts w:ascii="Tahoma" w:hAnsi="Tahoma" w:cs="Tahoma"/>
        </w:rPr>
        <w:t>Class teacher</w:t>
      </w:r>
      <w:r w:rsidR="00662642" w:rsidRPr="004D58F6">
        <w:rPr>
          <w:rFonts w:ascii="Tahoma" w:hAnsi="Tahoma" w:cs="Tahoma"/>
        </w:rPr>
        <w:t>s</w:t>
      </w:r>
      <w:r w:rsidR="00361AC4" w:rsidRPr="004D58F6">
        <w:rPr>
          <w:rFonts w:ascii="Tahoma" w:hAnsi="Tahoma" w:cs="Tahoma"/>
        </w:rPr>
        <w:t>’</w:t>
      </w:r>
      <w:r w:rsidR="00662642" w:rsidRPr="004D58F6">
        <w:rPr>
          <w:rFonts w:ascii="Tahoma" w:hAnsi="Tahoma" w:cs="Tahoma"/>
        </w:rPr>
        <w:t xml:space="preserve"> record individual </w:t>
      </w:r>
      <w:proofErr w:type="gramStart"/>
      <w:r w:rsidR="00662642" w:rsidRPr="004D58F6">
        <w:rPr>
          <w:rFonts w:ascii="Tahoma" w:hAnsi="Tahoma" w:cs="Tahoma"/>
        </w:rPr>
        <w:t>pattern</w:t>
      </w:r>
      <w:r w:rsidR="003A6F69" w:rsidRPr="004D58F6">
        <w:rPr>
          <w:rFonts w:ascii="Tahoma" w:hAnsi="Tahoma" w:cs="Tahoma"/>
        </w:rPr>
        <w:t>s of attendance and the Deputy Principal</w:t>
      </w:r>
      <w:r w:rsidR="00361AC4" w:rsidRPr="004D58F6">
        <w:rPr>
          <w:rFonts w:ascii="Tahoma" w:hAnsi="Tahoma" w:cs="Tahoma"/>
        </w:rPr>
        <w:t xml:space="preserve"> make</w:t>
      </w:r>
      <w:r w:rsidR="003A6F69" w:rsidRPr="004D58F6">
        <w:rPr>
          <w:rFonts w:ascii="Tahoma" w:hAnsi="Tahoma" w:cs="Tahoma"/>
        </w:rPr>
        <w:t>s</w:t>
      </w:r>
      <w:proofErr w:type="gramEnd"/>
      <w:r w:rsidR="00361AC4" w:rsidRPr="004D58F6">
        <w:rPr>
          <w:rFonts w:ascii="Tahoma" w:hAnsi="Tahoma" w:cs="Tahoma"/>
        </w:rPr>
        <w:t xml:space="preserve"> returns to NE</w:t>
      </w:r>
      <w:r w:rsidR="00662642" w:rsidRPr="004D58F6">
        <w:rPr>
          <w:rFonts w:ascii="Tahoma" w:hAnsi="Tahoma" w:cs="Tahoma"/>
        </w:rPr>
        <w:t xml:space="preserve">WB.  </w:t>
      </w:r>
      <w:r w:rsidRPr="004D58F6">
        <w:rPr>
          <w:rFonts w:ascii="Tahoma" w:hAnsi="Tahoma" w:cs="Tahoma"/>
        </w:rPr>
        <w:t>The Deputy Principal has responsibility for maintaining the Leabha</w:t>
      </w:r>
      <w:r w:rsidR="00662642" w:rsidRPr="004D58F6">
        <w:rPr>
          <w:rFonts w:ascii="Tahoma" w:hAnsi="Tahoma" w:cs="Tahoma"/>
        </w:rPr>
        <w:t>i</w:t>
      </w:r>
      <w:r w:rsidRPr="004D58F6">
        <w:rPr>
          <w:rFonts w:ascii="Tahoma" w:hAnsi="Tahoma" w:cs="Tahoma"/>
        </w:rPr>
        <w:t>r Tinreamh.</w:t>
      </w:r>
    </w:p>
    <w:p w:rsidR="00577014" w:rsidRPr="004D58F6" w:rsidRDefault="00577014" w:rsidP="004D58F6">
      <w:pPr>
        <w:spacing w:line="480" w:lineRule="auto"/>
        <w:jc w:val="both"/>
        <w:rPr>
          <w:rFonts w:ascii="Tahoma" w:hAnsi="Tahoma" w:cs="Tahoma"/>
        </w:rPr>
      </w:pPr>
    </w:p>
    <w:p w:rsidR="00577014" w:rsidRPr="004D58F6" w:rsidRDefault="00577014" w:rsidP="004D58F6">
      <w:pPr>
        <w:spacing w:line="480" w:lineRule="auto"/>
        <w:jc w:val="center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Policy Content</w:t>
      </w:r>
    </w:p>
    <w:p w:rsidR="00FB76B1" w:rsidRPr="004D58F6" w:rsidRDefault="00FB76B1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1F158D" w:rsidRPr="004D58F6" w:rsidRDefault="001F158D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Recording</w:t>
      </w:r>
      <w:r w:rsidR="00361AC4" w:rsidRPr="004D58F6">
        <w:rPr>
          <w:rFonts w:ascii="Tahoma" w:hAnsi="Tahoma" w:cs="Tahoma"/>
          <w:b/>
        </w:rPr>
        <w:t>:</w:t>
      </w:r>
    </w:p>
    <w:p w:rsidR="001F158D" w:rsidRPr="004D58F6" w:rsidRDefault="001F158D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Individual school attendance is recorded in</w:t>
      </w:r>
      <w:r w:rsidR="008C1175" w:rsidRPr="004D58F6">
        <w:rPr>
          <w:rFonts w:ascii="Tahoma" w:hAnsi="Tahoma" w:cs="Tahoma"/>
        </w:rPr>
        <w:t xml:space="preserve"> Aladdin and in</w:t>
      </w:r>
      <w:r w:rsidRPr="004D58F6">
        <w:rPr>
          <w:rFonts w:ascii="Tahoma" w:hAnsi="Tahoma" w:cs="Tahoma"/>
        </w:rPr>
        <w:t xml:space="preserve"> the Leabhair Rolla of each class and </w:t>
      </w:r>
      <w:r w:rsidR="006A438A" w:rsidRPr="004D58F6">
        <w:rPr>
          <w:rFonts w:ascii="Tahoma" w:hAnsi="Tahoma" w:cs="Tahoma"/>
        </w:rPr>
        <w:t xml:space="preserve">the </w:t>
      </w:r>
      <w:r w:rsidRPr="004D58F6">
        <w:rPr>
          <w:rFonts w:ascii="Tahoma" w:hAnsi="Tahoma" w:cs="Tahoma"/>
        </w:rPr>
        <w:t xml:space="preserve">class </w:t>
      </w:r>
      <w:r w:rsidR="008C1175" w:rsidRPr="004D58F6">
        <w:rPr>
          <w:rFonts w:ascii="Tahoma" w:hAnsi="Tahoma" w:cs="Tahoma"/>
        </w:rPr>
        <w:t>number</w:t>
      </w:r>
      <w:r w:rsidRPr="004D58F6">
        <w:rPr>
          <w:rFonts w:ascii="Tahoma" w:hAnsi="Tahoma" w:cs="Tahoma"/>
        </w:rPr>
        <w:t xml:space="preserve"> is recorded in the Leabhair Tinreamh.  </w:t>
      </w:r>
      <w:r w:rsidR="00662642" w:rsidRPr="004D58F6">
        <w:rPr>
          <w:rFonts w:ascii="Tahoma" w:hAnsi="Tahoma" w:cs="Tahoma"/>
        </w:rPr>
        <w:t>All children attending and data on parents are recorded in the school register.</w:t>
      </w:r>
    </w:p>
    <w:p w:rsidR="001F158D" w:rsidRPr="004D58F6" w:rsidRDefault="001F158D" w:rsidP="004D58F6">
      <w:pPr>
        <w:spacing w:line="480" w:lineRule="auto"/>
        <w:jc w:val="both"/>
        <w:rPr>
          <w:rFonts w:ascii="Tahoma" w:hAnsi="Tahoma" w:cs="Tahoma"/>
        </w:rPr>
      </w:pPr>
    </w:p>
    <w:p w:rsidR="001F158D" w:rsidRPr="004D58F6" w:rsidRDefault="001F158D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A note</w:t>
      </w:r>
      <w:r w:rsidR="008C1175" w:rsidRPr="004D58F6">
        <w:rPr>
          <w:rFonts w:ascii="Tahoma" w:hAnsi="Tahoma" w:cs="Tahoma"/>
        </w:rPr>
        <w:t xml:space="preserve"> or verbal explanation </w:t>
      </w:r>
      <w:r w:rsidRPr="004D58F6">
        <w:rPr>
          <w:rFonts w:ascii="Tahoma" w:hAnsi="Tahoma" w:cs="Tahoma"/>
        </w:rPr>
        <w:t>from parents/guardians is requir</w:t>
      </w:r>
      <w:r w:rsidR="00AE713D" w:rsidRPr="004D58F6">
        <w:rPr>
          <w:rFonts w:ascii="Tahoma" w:hAnsi="Tahoma" w:cs="Tahoma"/>
        </w:rPr>
        <w:t xml:space="preserve">ed to cover each absence and this explanation is entered in Aladdin. </w:t>
      </w:r>
      <w:r w:rsidR="008C1175" w:rsidRPr="004D58F6">
        <w:rPr>
          <w:rFonts w:ascii="Tahoma" w:hAnsi="Tahoma" w:cs="Tahoma"/>
        </w:rPr>
        <w:t xml:space="preserve"> </w:t>
      </w:r>
      <w:r w:rsidRPr="004D58F6">
        <w:rPr>
          <w:rFonts w:ascii="Tahoma" w:hAnsi="Tahoma" w:cs="Tahoma"/>
        </w:rPr>
        <w:t>Parents are made aware of the requirements of the N.E.W. B particularly the bye law relating to absences of more than 20 days per school year.</w:t>
      </w:r>
    </w:p>
    <w:p w:rsidR="001F158D" w:rsidRPr="004D58F6" w:rsidRDefault="001F158D" w:rsidP="004D58F6">
      <w:pPr>
        <w:spacing w:line="480" w:lineRule="auto"/>
        <w:jc w:val="both"/>
        <w:rPr>
          <w:rFonts w:ascii="Tahoma" w:hAnsi="Tahoma" w:cs="Tahoma"/>
        </w:rPr>
      </w:pPr>
    </w:p>
    <w:p w:rsidR="001F158D" w:rsidRPr="004D58F6" w:rsidRDefault="001F158D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School</w:t>
      </w:r>
      <w:r w:rsidR="00243E5A" w:rsidRPr="004D58F6">
        <w:rPr>
          <w:rFonts w:ascii="Tahoma" w:hAnsi="Tahoma" w:cs="Tahoma"/>
          <w:b/>
        </w:rPr>
        <w:t xml:space="preserve"> Strategies</w:t>
      </w:r>
      <w:r w:rsidR="00FB76B1" w:rsidRPr="004D58F6">
        <w:rPr>
          <w:rFonts w:ascii="Tahoma" w:hAnsi="Tahoma" w:cs="Tahoma"/>
          <w:b/>
        </w:rPr>
        <w:t>:</w:t>
      </w:r>
    </w:p>
    <w:p w:rsidR="00243E5A" w:rsidRPr="004D58F6" w:rsidRDefault="00243E5A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 xml:space="preserve">Traditionally, school attendance is strong in our school and has not been adversely affected by social changes.  However, </w:t>
      </w:r>
      <w:proofErr w:type="gramStart"/>
      <w:r w:rsidR="00AE713D" w:rsidRPr="004D58F6">
        <w:rPr>
          <w:rFonts w:ascii="Tahoma" w:hAnsi="Tahoma" w:cs="Tahoma"/>
        </w:rPr>
        <w:t>staff</w:t>
      </w:r>
      <w:r w:rsidR="006A438A" w:rsidRPr="004D58F6">
        <w:rPr>
          <w:rFonts w:ascii="Tahoma" w:hAnsi="Tahoma" w:cs="Tahoma"/>
        </w:rPr>
        <w:t xml:space="preserve"> remain</w:t>
      </w:r>
      <w:proofErr w:type="gramEnd"/>
      <w:r w:rsidRPr="004D58F6">
        <w:rPr>
          <w:rFonts w:ascii="Tahoma" w:hAnsi="Tahoma" w:cs="Tahoma"/>
        </w:rPr>
        <w:t xml:space="preserve"> vigilant so that risk students are identified early.  Risk students can be </w:t>
      </w:r>
      <w:r w:rsidR="00662642" w:rsidRPr="004D58F6">
        <w:rPr>
          <w:rFonts w:ascii="Tahoma" w:hAnsi="Tahoma" w:cs="Tahoma"/>
        </w:rPr>
        <w:t>categorised</w:t>
      </w:r>
      <w:r w:rsidRPr="004D58F6">
        <w:rPr>
          <w:rFonts w:ascii="Tahoma" w:hAnsi="Tahoma" w:cs="Tahoma"/>
        </w:rPr>
        <w:t xml:space="preserve"> as those who miss more than 5 days in a 20 day period without an accompanying note of explanation from parents/guardians.  Appropriate contact takes place between </w:t>
      </w:r>
      <w:r w:rsidR="006A438A" w:rsidRPr="004D58F6">
        <w:rPr>
          <w:rFonts w:ascii="Tahoma" w:hAnsi="Tahoma" w:cs="Tahoma"/>
        </w:rPr>
        <w:t xml:space="preserve">the </w:t>
      </w:r>
      <w:r w:rsidRPr="004D58F6">
        <w:rPr>
          <w:rFonts w:ascii="Tahoma" w:hAnsi="Tahoma" w:cs="Tahoma"/>
        </w:rPr>
        <w:t>school an</w:t>
      </w:r>
      <w:r w:rsidR="00BE55DC" w:rsidRPr="004D58F6">
        <w:rPr>
          <w:rFonts w:ascii="Tahoma" w:hAnsi="Tahoma" w:cs="Tahoma"/>
        </w:rPr>
        <w:t>d pa</w:t>
      </w:r>
      <w:r w:rsidRPr="004D58F6">
        <w:rPr>
          <w:rFonts w:ascii="Tahoma" w:hAnsi="Tahoma" w:cs="Tahoma"/>
        </w:rPr>
        <w:t>rent</w:t>
      </w:r>
      <w:r w:rsidR="006A438A" w:rsidRPr="004D58F6">
        <w:rPr>
          <w:rFonts w:ascii="Tahoma" w:hAnsi="Tahoma" w:cs="Tahoma"/>
        </w:rPr>
        <w:t xml:space="preserve">s/guardians either via a </w:t>
      </w:r>
      <w:r w:rsidRPr="004D58F6">
        <w:rPr>
          <w:rFonts w:ascii="Tahoma" w:hAnsi="Tahoma" w:cs="Tahoma"/>
        </w:rPr>
        <w:t>letter or</w:t>
      </w:r>
      <w:r w:rsidR="006A438A" w:rsidRPr="004D58F6">
        <w:rPr>
          <w:rFonts w:ascii="Tahoma" w:hAnsi="Tahoma" w:cs="Tahoma"/>
        </w:rPr>
        <w:t xml:space="preserve"> a</w:t>
      </w:r>
      <w:r w:rsidRPr="004D58F6">
        <w:rPr>
          <w:rFonts w:ascii="Tahoma" w:hAnsi="Tahoma" w:cs="Tahoma"/>
        </w:rPr>
        <w:t xml:space="preserve"> note in the homework diary when this occurs.  A meeting between parents and </w:t>
      </w:r>
      <w:r w:rsidR="00472D24" w:rsidRPr="004D58F6">
        <w:rPr>
          <w:rFonts w:ascii="Tahoma" w:hAnsi="Tahoma" w:cs="Tahoma"/>
        </w:rPr>
        <w:t xml:space="preserve">the </w:t>
      </w:r>
      <w:r w:rsidRPr="004D58F6">
        <w:rPr>
          <w:rFonts w:ascii="Tahoma" w:hAnsi="Tahoma" w:cs="Tahoma"/>
        </w:rPr>
        <w:t>Principal may be set up if deemed necessary.  Absences of more than 20 days are automatically referred to the Education Welfare Officer.</w:t>
      </w:r>
      <w:r w:rsidR="00220875">
        <w:rPr>
          <w:rFonts w:ascii="Tahoma" w:hAnsi="Tahoma" w:cs="Tahoma"/>
        </w:rPr>
        <w:t xml:space="preserve"> </w:t>
      </w:r>
    </w:p>
    <w:p w:rsidR="00BE55DC" w:rsidRPr="004D58F6" w:rsidRDefault="00BE55DC" w:rsidP="004D58F6">
      <w:pPr>
        <w:spacing w:line="480" w:lineRule="auto"/>
        <w:jc w:val="both"/>
        <w:rPr>
          <w:rFonts w:ascii="Tahoma" w:hAnsi="Tahoma" w:cs="Tahoma"/>
        </w:rPr>
      </w:pPr>
    </w:p>
    <w:p w:rsidR="00BE55DC" w:rsidRPr="004D58F6" w:rsidRDefault="00BE55DC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Communication with other Schools</w:t>
      </w:r>
      <w:r w:rsidR="00AF7025" w:rsidRPr="004D58F6">
        <w:rPr>
          <w:rFonts w:ascii="Tahoma" w:hAnsi="Tahoma" w:cs="Tahoma"/>
          <w:b/>
        </w:rPr>
        <w:t>:</w:t>
      </w:r>
    </w:p>
    <w:p w:rsidR="00FB76B1" w:rsidRPr="004D58F6" w:rsidRDefault="00FB76B1" w:rsidP="004D58F6">
      <w:pPr>
        <w:spacing w:line="480" w:lineRule="auto"/>
        <w:jc w:val="both"/>
        <w:rPr>
          <w:rFonts w:ascii="Tahoma" w:hAnsi="Tahoma" w:cs="Tahoma"/>
        </w:rPr>
      </w:pPr>
    </w:p>
    <w:p w:rsidR="00BE55DC" w:rsidRPr="004D58F6" w:rsidRDefault="0002702A" w:rsidP="004D58F6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When a child transfers from Bunscoil na mBráithre</w:t>
      </w:r>
      <w:r w:rsidR="00BE55DC" w:rsidRPr="004D58F6">
        <w:rPr>
          <w:rFonts w:ascii="Tahoma" w:hAnsi="Tahoma" w:cs="Tahoma"/>
        </w:rPr>
        <w:t xml:space="preserve"> to another school, </w:t>
      </w:r>
      <w:r w:rsidR="000142E1" w:rsidRPr="004D58F6">
        <w:rPr>
          <w:rFonts w:ascii="Tahoma" w:hAnsi="Tahoma" w:cs="Tahoma"/>
        </w:rPr>
        <w:t xml:space="preserve">the </w:t>
      </w:r>
      <w:r w:rsidR="00BE55DC" w:rsidRPr="004D58F6">
        <w:rPr>
          <w:rFonts w:ascii="Tahoma" w:hAnsi="Tahoma" w:cs="Tahoma"/>
        </w:rPr>
        <w:t>schools records on attendance will be forwarded on receipt of written notification of the tra</w:t>
      </w:r>
      <w:r w:rsidR="000142E1" w:rsidRPr="004D58F6">
        <w:rPr>
          <w:rFonts w:ascii="Tahoma" w:hAnsi="Tahoma" w:cs="Tahoma"/>
        </w:rPr>
        <w:t>nsfer</w:t>
      </w:r>
    </w:p>
    <w:p w:rsidR="00BE55DC" w:rsidRPr="004D58F6" w:rsidRDefault="00BE55DC" w:rsidP="004D58F6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lastRenderedPageBreak/>
        <w:t xml:space="preserve">When a child transfers into </w:t>
      </w:r>
      <w:r w:rsidR="0002702A" w:rsidRPr="004D58F6">
        <w:rPr>
          <w:rFonts w:ascii="Tahoma" w:hAnsi="Tahoma" w:cs="Tahoma"/>
        </w:rPr>
        <w:t xml:space="preserve">Bunscoil </w:t>
      </w:r>
      <w:proofErr w:type="gramStart"/>
      <w:r w:rsidR="0002702A" w:rsidRPr="004D58F6">
        <w:rPr>
          <w:rFonts w:ascii="Tahoma" w:hAnsi="Tahoma" w:cs="Tahoma"/>
        </w:rPr>
        <w:t>na</w:t>
      </w:r>
      <w:proofErr w:type="gramEnd"/>
      <w:r w:rsidR="0002702A" w:rsidRPr="004D58F6">
        <w:rPr>
          <w:rFonts w:ascii="Tahoma" w:hAnsi="Tahoma" w:cs="Tahoma"/>
        </w:rPr>
        <w:t xml:space="preserve"> mBráithre</w:t>
      </w:r>
      <w:r w:rsidR="00175DA9" w:rsidRPr="004D58F6">
        <w:rPr>
          <w:rFonts w:ascii="Tahoma" w:hAnsi="Tahoma" w:cs="Tahoma"/>
        </w:rPr>
        <w:t xml:space="preserve"> confirmation of transfer will be communicated to the child’s previous school,</w:t>
      </w:r>
      <w:r w:rsidR="003D590A" w:rsidRPr="004D58F6">
        <w:rPr>
          <w:rFonts w:ascii="Tahoma" w:hAnsi="Tahoma" w:cs="Tahoma"/>
        </w:rPr>
        <w:t xml:space="preserve"> and appropriate records sought</w:t>
      </w:r>
      <w:r w:rsidR="0002702A" w:rsidRPr="004D58F6">
        <w:rPr>
          <w:rFonts w:ascii="Tahoma" w:hAnsi="Tahoma" w:cs="Tahoma"/>
        </w:rPr>
        <w:t>.</w:t>
      </w:r>
    </w:p>
    <w:p w:rsidR="00175DA9" w:rsidRPr="004D58F6" w:rsidRDefault="00175DA9" w:rsidP="004D58F6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 xml:space="preserve">Pupils transferring from </w:t>
      </w:r>
      <w:r w:rsidR="0002702A" w:rsidRPr="004D58F6">
        <w:rPr>
          <w:rFonts w:ascii="Tahoma" w:hAnsi="Tahoma" w:cs="Tahoma"/>
        </w:rPr>
        <w:t>Bunscoil na mBraithre</w:t>
      </w:r>
      <w:r w:rsidR="000142E1" w:rsidRPr="004D58F6">
        <w:rPr>
          <w:rFonts w:ascii="Tahoma" w:hAnsi="Tahoma" w:cs="Tahoma"/>
        </w:rPr>
        <w:t xml:space="preserve"> </w:t>
      </w:r>
      <w:r w:rsidRPr="004D58F6">
        <w:rPr>
          <w:rFonts w:ascii="Tahoma" w:hAnsi="Tahoma" w:cs="Tahoma"/>
        </w:rPr>
        <w:t xml:space="preserve">to a Post Primary school will </w:t>
      </w:r>
      <w:r w:rsidR="00C712A6" w:rsidRPr="004D58F6">
        <w:rPr>
          <w:rFonts w:ascii="Tahoma" w:hAnsi="Tahoma" w:cs="Tahoma"/>
        </w:rPr>
        <w:t xml:space="preserve">have </w:t>
      </w:r>
      <w:r w:rsidR="00C04965" w:rsidRPr="004D58F6">
        <w:rPr>
          <w:rFonts w:ascii="Tahoma" w:hAnsi="Tahoma" w:cs="Tahoma"/>
        </w:rPr>
        <w:t>information which will be helpful</w:t>
      </w:r>
      <w:r w:rsidR="009205C0" w:rsidRPr="004D58F6">
        <w:rPr>
          <w:rFonts w:ascii="Tahoma" w:hAnsi="Tahoma" w:cs="Tahoma"/>
        </w:rPr>
        <w:t xml:space="preserve"> for the child’s smooth transition forwarded[with prior parental/guardians permission] </w:t>
      </w:r>
      <w:r w:rsidRPr="004D58F6">
        <w:rPr>
          <w:rFonts w:ascii="Tahoma" w:hAnsi="Tahoma" w:cs="Tahoma"/>
        </w:rPr>
        <w:t xml:space="preserve"> on receipt of confirmation of </w:t>
      </w:r>
      <w:r w:rsidR="00662642" w:rsidRPr="004D58F6">
        <w:rPr>
          <w:rFonts w:ascii="Tahoma" w:hAnsi="Tahoma" w:cs="Tahoma"/>
        </w:rPr>
        <w:t>enrolment</w:t>
      </w:r>
    </w:p>
    <w:p w:rsidR="00175DA9" w:rsidRPr="004D58F6" w:rsidRDefault="00175DA9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175DA9" w:rsidRPr="004D58F6" w:rsidRDefault="00175DA9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Communication with Parents</w:t>
      </w:r>
      <w:r w:rsidR="000142E1" w:rsidRPr="004D58F6">
        <w:rPr>
          <w:rFonts w:ascii="Tahoma" w:hAnsi="Tahoma" w:cs="Tahoma"/>
          <w:b/>
        </w:rPr>
        <w:t>:</w:t>
      </w:r>
    </w:p>
    <w:p w:rsidR="00175DA9" w:rsidRPr="004D58F6" w:rsidRDefault="000142E1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school circulated the NEW</w:t>
      </w:r>
      <w:r w:rsidR="00175DA9" w:rsidRPr="004D58F6">
        <w:rPr>
          <w:rFonts w:ascii="Tahoma" w:hAnsi="Tahoma" w:cs="Tahoma"/>
        </w:rPr>
        <w:t>B information booklet “</w:t>
      </w:r>
      <w:r w:rsidR="00175DA9" w:rsidRPr="004D58F6">
        <w:rPr>
          <w:rFonts w:ascii="Tahoma" w:hAnsi="Tahoma" w:cs="Tahoma"/>
          <w:i/>
        </w:rPr>
        <w:t xml:space="preserve">Don’t Let Your Child Miss Out” </w:t>
      </w:r>
      <w:r w:rsidR="00175DA9" w:rsidRPr="004D58F6">
        <w:rPr>
          <w:rFonts w:ascii="Tahoma" w:hAnsi="Tahoma" w:cs="Tahoma"/>
        </w:rPr>
        <w:t xml:space="preserve">to all parents in February 2005.  The school also informs all parents of the implications of non-attendance as per the </w:t>
      </w:r>
      <w:r w:rsidR="00175DA9" w:rsidRPr="004D58F6">
        <w:rPr>
          <w:rFonts w:ascii="Tahoma" w:hAnsi="Tahoma" w:cs="Tahoma"/>
          <w:i/>
        </w:rPr>
        <w:t>Education Welfare Act 2000</w:t>
      </w:r>
      <w:r w:rsidR="00175DA9" w:rsidRPr="004D58F6">
        <w:rPr>
          <w:rFonts w:ascii="Tahoma" w:hAnsi="Tahoma" w:cs="Tahoma"/>
        </w:rPr>
        <w:t>.  This information is disseminated by regular school circulars.  Parents of new children are informed on enrolment.</w:t>
      </w:r>
    </w:p>
    <w:p w:rsidR="00175DA9" w:rsidRPr="004D58F6" w:rsidRDefault="00175DA9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0142E1" w:rsidRPr="004D58F6" w:rsidRDefault="00175DA9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Promoting Attendance</w:t>
      </w:r>
      <w:r w:rsidR="000142E1" w:rsidRPr="004D58F6">
        <w:rPr>
          <w:rFonts w:ascii="Tahoma" w:hAnsi="Tahoma" w:cs="Tahoma"/>
          <w:b/>
        </w:rPr>
        <w:t>:</w:t>
      </w:r>
    </w:p>
    <w:p w:rsidR="00175DA9" w:rsidRPr="004D58F6" w:rsidRDefault="00175DA9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school promotes good attendance by</w:t>
      </w:r>
      <w:r w:rsidR="000142E1" w:rsidRPr="004D58F6">
        <w:rPr>
          <w:rFonts w:ascii="Tahoma" w:hAnsi="Tahoma" w:cs="Tahoma"/>
        </w:rPr>
        <w:t>;</w:t>
      </w:r>
    </w:p>
    <w:p w:rsidR="000142E1" w:rsidRPr="004D58F6" w:rsidRDefault="000142E1" w:rsidP="004D58F6">
      <w:pPr>
        <w:spacing w:line="480" w:lineRule="auto"/>
        <w:jc w:val="both"/>
        <w:rPr>
          <w:rFonts w:ascii="Tahoma" w:hAnsi="Tahoma" w:cs="Tahoma"/>
        </w:rPr>
      </w:pPr>
    </w:p>
    <w:p w:rsidR="00175DA9" w:rsidRPr="004D58F6" w:rsidRDefault="00175DA9" w:rsidP="004D58F6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Creating a safe and welcoming environment</w:t>
      </w:r>
    </w:p>
    <w:p w:rsidR="00175DA9" w:rsidRPr="004D58F6" w:rsidRDefault="00175DA9" w:rsidP="004D58F6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Ensuring children are happy</w:t>
      </w:r>
    </w:p>
    <w:p w:rsidR="00175DA9" w:rsidRPr="004D58F6" w:rsidRDefault="00175DA9" w:rsidP="004D58F6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Displaying kindness, compassion and understanding</w:t>
      </w:r>
    </w:p>
    <w:p w:rsidR="00175DA9" w:rsidRPr="004D58F6" w:rsidRDefault="00175DA9" w:rsidP="004D58F6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 xml:space="preserve">Being vigilant so that risks to good attendance </w:t>
      </w:r>
      <w:r w:rsidR="000142E1" w:rsidRPr="004D58F6">
        <w:rPr>
          <w:rFonts w:ascii="Tahoma" w:hAnsi="Tahoma" w:cs="Tahoma"/>
        </w:rPr>
        <w:t xml:space="preserve">such as disadvantage, bullying </w:t>
      </w:r>
      <w:r w:rsidRPr="004D58F6">
        <w:rPr>
          <w:rFonts w:ascii="Tahoma" w:hAnsi="Tahoma" w:cs="Tahoma"/>
        </w:rPr>
        <w:t>etc. are identified early</w:t>
      </w:r>
      <w:r w:rsidR="00220875">
        <w:rPr>
          <w:rFonts w:ascii="Tahoma" w:hAnsi="Tahoma" w:cs="Tahoma"/>
        </w:rPr>
        <w:t xml:space="preserve"> as well as not promoting attendance when ill. </w:t>
      </w:r>
    </w:p>
    <w:p w:rsidR="0002702A" w:rsidRPr="004D58F6" w:rsidRDefault="00220875" w:rsidP="004D58F6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175DA9" w:rsidRPr="004D58F6">
        <w:rPr>
          <w:rFonts w:ascii="Tahoma" w:hAnsi="Tahoma" w:cs="Tahoma"/>
        </w:rPr>
        <w:t xml:space="preserve">ood </w:t>
      </w:r>
      <w:r w:rsidR="0002702A" w:rsidRPr="004D58F6">
        <w:rPr>
          <w:rFonts w:ascii="Tahoma" w:hAnsi="Tahoma" w:cs="Tahoma"/>
        </w:rPr>
        <w:t xml:space="preserve">attendance with certificates </w:t>
      </w:r>
      <w:r>
        <w:rPr>
          <w:rFonts w:ascii="Tahoma" w:hAnsi="Tahoma" w:cs="Tahoma"/>
        </w:rPr>
        <w:t xml:space="preserve">is rewarded on an annual basis. </w:t>
      </w:r>
      <w:r w:rsidR="0002702A" w:rsidRPr="004D58F6">
        <w:rPr>
          <w:rFonts w:ascii="Tahoma" w:hAnsi="Tahoma" w:cs="Tahoma"/>
        </w:rPr>
        <w:t xml:space="preserve">                 </w:t>
      </w:r>
    </w:p>
    <w:p w:rsidR="00AF59E7" w:rsidRPr="004D58F6" w:rsidRDefault="0002702A" w:rsidP="004D58F6">
      <w:pPr>
        <w:spacing w:line="480" w:lineRule="auto"/>
        <w:ind w:left="720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lastRenderedPageBreak/>
        <w:t xml:space="preserve">            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National Education Welfare Board</w:t>
      </w:r>
      <w:r w:rsidR="000142E1" w:rsidRPr="004D58F6">
        <w:rPr>
          <w:rFonts w:ascii="Tahoma" w:hAnsi="Tahoma" w:cs="Tahoma"/>
          <w:b/>
        </w:rPr>
        <w:t>: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Education Welfare Officer is informed if</w:t>
      </w:r>
      <w:r w:rsidR="000142E1" w:rsidRPr="004D58F6">
        <w:rPr>
          <w:rFonts w:ascii="Tahoma" w:hAnsi="Tahoma" w:cs="Tahoma"/>
        </w:rPr>
        <w:t>;</w:t>
      </w:r>
    </w:p>
    <w:p w:rsidR="000142E1" w:rsidRPr="004D58F6" w:rsidRDefault="000142E1" w:rsidP="004D58F6">
      <w:pPr>
        <w:spacing w:line="480" w:lineRule="auto"/>
        <w:jc w:val="both"/>
        <w:rPr>
          <w:rFonts w:ascii="Tahoma" w:hAnsi="Tahoma" w:cs="Tahoma"/>
        </w:rPr>
      </w:pPr>
    </w:p>
    <w:p w:rsidR="00AF59E7" w:rsidRPr="004D58F6" w:rsidRDefault="00AF59E7" w:rsidP="004D58F6">
      <w:pPr>
        <w:numPr>
          <w:ilvl w:val="0"/>
          <w:numId w:val="10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A child is expelled</w:t>
      </w:r>
    </w:p>
    <w:p w:rsidR="00AF59E7" w:rsidRPr="004D58F6" w:rsidRDefault="00AF59E7" w:rsidP="004D58F6">
      <w:pPr>
        <w:numPr>
          <w:ilvl w:val="0"/>
          <w:numId w:val="10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A child is suspended</w:t>
      </w:r>
    </w:p>
    <w:p w:rsidR="00AF59E7" w:rsidRPr="004D58F6" w:rsidRDefault="00AF59E7" w:rsidP="004D58F6">
      <w:pPr>
        <w:numPr>
          <w:ilvl w:val="0"/>
          <w:numId w:val="10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A child has missed more than 20 days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</w:p>
    <w:p w:rsidR="00AF59E7" w:rsidRPr="004D58F6" w:rsidRDefault="000142E1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NEW</w:t>
      </w:r>
      <w:r w:rsidR="00AF59E7" w:rsidRPr="004D58F6">
        <w:rPr>
          <w:rFonts w:ascii="Tahoma" w:hAnsi="Tahoma" w:cs="Tahoma"/>
        </w:rPr>
        <w:t>B is furnished with the total attendances in the school year through the Annual Report Form which is completed on-line.</w:t>
      </w:r>
    </w:p>
    <w:p w:rsidR="000142E1" w:rsidRPr="004D58F6" w:rsidRDefault="000142E1" w:rsidP="004D58F6">
      <w:pPr>
        <w:spacing w:line="480" w:lineRule="auto"/>
        <w:jc w:val="both"/>
        <w:rPr>
          <w:rFonts w:ascii="Tahoma" w:hAnsi="Tahoma" w:cs="Tahoma"/>
        </w:rPr>
      </w:pPr>
    </w:p>
    <w:p w:rsidR="003D590A" w:rsidRPr="004D58F6" w:rsidRDefault="003D590A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3D590A" w:rsidRPr="004D58F6" w:rsidRDefault="003D590A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Evaluation</w:t>
      </w:r>
      <w:r w:rsidR="00AE634C" w:rsidRPr="004D58F6">
        <w:rPr>
          <w:rFonts w:ascii="Tahoma" w:hAnsi="Tahoma" w:cs="Tahoma"/>
          <w:b/>
        </w:rPr>
        <w:t>: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The success of any Attendance policy is measured through</w:t>
      </w:r>
      <w:r w:rsidR="000142E1" w:rsidRPr="004D58F6">
        <w:rPr>
          <w:rFonts w:ascii="Tahoma" w:hAnsi="Tahoma" w:cs="Tahoma"/>
        </w:rPr>
        <w:t>;</w:t>
      </w:r>
    </w:p>
    <w:p w:rsidR="000142E1" w:rsidRPr="004D58F6" w:rsidRDefault="000142E1" w:rsidP="004D58F6">
      <w:pPr>
        <w:spacing w:line="480" w:lineRule="auto"/>
        <w:jc w:val="both"/>
        <w:rPr>
          <w:rFonts w:ascii="Tahoma" w:hAnsi="Tahoma" w:cs="Tahoma"/>
        </w:rPr>
      </w:pPr>
    </w:p>
    <w:p w:rsidR="00AF59E7" w:rsidRPr="004D58F6" w:rsidRDefault="00AF59E7" w:rsidP="004D58F6">
      <w:pPr>
        <w:numPr>
          <w:ilvl w:val="0"/>
          <w:numId w:val="11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Improved attendance levels</w:t>
      </w:r>
    </w:p>
    <w:p w:rsidR="00AF59E7" w:rsidRPr="004D58F6" w:rsidRDefault="00AF59E7" w:rsidP="004D58F6">
      <w:pPr>
        <w:numPr>
          <w:ilvl w:val="0"/>
          <w:numId w:val="11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Happy confident well adjusted children</w:t>
      </w:r>
    </w:p>
    <w:p w:rsidR="00AF59E7" w:rsidRPr="004D58F6" w:rsidRDefault="00AF59E7" w:rsidP="004D58F6">
      <w:pPr>
        <w:numPr>
          <w:ilvl w:val="0"/>
          <w:numId w:val="11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Positive parental feedback</w:t>
      </w:r>
    </w:p>
    <w:p w:rsidR="00AF59E7" w:rsidRPr="004D58F6" w:rsidRDefault="00AF59E7" w:rsidP="004D58F6">
      <w:pPr>
        <w:numPr>
          <w:ilvl w:val="0"/>
          <w:numId w:val="11"/>
        </w:num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Teacher vigilance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</w:p>
    <w:p w:rsidR="00220875" w:rsidRDefault="00220875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DE7F59" w:rsidRDefault="00DE7F59" w:rsidP="00DE7F5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This policy was ra</w:t>
      </w:r>
      <w:r w:rsidR="00AA62AB">
        <w:rPr>
          <w:rFonts w:ascii="Tahoma" w:hAnsi="Tahoma" w:cs="Tahoma"/>
        </w:rPr>
        <w:t>tified by the B. O. M. on 24.4.2012</w:t>
      </w:r>
      <w:r>
        <w:rPr>
          <w:rFonts w:ascii="Tahoma" w:hAnsi="Tahoma" w:cs="Tahoma"/>
        </w:rPr>
        <w:t xml:space="preserve">. </w:t>
      </w:r>
    </w:p>
    <w:p w:rsidR="00DE7F59" w:rsidRDefault="00DE7F59" w:rsidP="004D58F6">
      <w:pPr>
        <w:spacing w:line="480" w:lineRule="auto"/>
        <w:jc w:val="both"/>
        <w:rPr>
          <w:rFonts w:ascii="Tahoma" w:hAnsi="Tahoma" w:cs="Tahoma"/>
          <w:b/>
        </w:rPr>
      </w:pP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  <w:b/>
        </w:rPr>
      </w:pPr>
      <w:r w:rsidRPr="004D58F6">
        <w:rPr>
          <w:rFonts w:ascii="Tahoma" w:hAnsi="Tahoma" w:cs="Tahoma"/>
          <w:b/>
        </w:rPr>
        <w:t>References</w:t>
      </w:r>
      <w:r w:rsidR="000142E1" w:rsidRPr="004D58F6">
        <w:rPr>
          <w:rFonts w:ascii="Tahoma" w:hAnsi="Tahoma" w:cs="Tahoma"/>
          <w:b/>
        </w:rPr>
        <w:t>: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Don’t let your Chil</w:t>
      </w:r>
      <w:r w:rsidR="000142E1" w:rsidRPr="004D58F6">
        <w:rPr>
          <w:rFonts w:ascii="Tahoma" w:hAnsi="Tahoma" w:cs="Tahoma"/>
        </w:rPr>
        <w:t xml:space="preserve">d Miss Out - </w:t>
      </w:r>
      <w:r w:rsidRPr="004D58F6">
        <w:rPr>
          <w:rFonts w:ascii="Tahoma" w:hAnsi="Tahoma" w:cs="Tahoma"/>
        </w:rPr>
        <w:t>NEWB 2004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Education Welfare Act 2000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Section 29 Education Act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  <w:r w:rsidRPr="004D58F6">
        <w:rPr>
          <w:rFonts w:ascii="Tahoma" w:hAnsi="Tahoma" w:cs="Tahoma"/>
        </w:rPr>
        <w:t>“Empty Desks”- C.D.U. Mary Immaculate</w:t>
      </w:r>
    </w:p>
    <w:p w:rsidR="00AF59E7" w:rsidRPr="004D58F6" w:rsidRDefault="00AF59E7" w:rsidP="004D58F6">
      <w:pPr>
        <w:spacing w:line="480" w:lineRule="auto"/>
        <w:jc w:val="both"/>
        <w:rPr>
          <w:rFonts w:ascii="Tahoma" w:hAnsi="Tahoma" w:cs="Tahoma"/>
        </w:rPr>
      </w:pPr>
    </w:p>
    <w:p w:rsidR="00243E5A" w:rsidRPr="004D58F6" w:rsidRDefault="00243E5A" w:rsidP="004D58F6">
      <w:pPr>
        <w:spacing w:line="480" w:lineRule="auto"/>
        <w:rPr>
          <w:rFonts w:ascii="Tahoma" w:hAnsi="Tahoma" w:cs="Tahoma"/>
        </w:rPr>
      </w:pPr>
    </w:p>
    <w:p w:rsidR="00243E5A" w:rsidRPr="004D58F6" w:rsidRDefault="00243E5A" w:rsidP="004D58F6">
      <w:pPr>
        <w:spacing w:line="480" w:lineRule="auto"/>
        <w:rPr>
          <w:rFonts w:ascii="Tahoma" w:hAnsi="Tahoma" w:cs="Tahoma"/>
        </w:rPr>
      </w:pPr>
    </w:p>
    <w:p w:rsidR="001F158D" w:rsidRPr="004D58F6" w:rsidRDefault="001F158D" w:rsidP="004D58F6">
      <w:pPr>
        <w:spacing w:line="480" w:lineRule="auto"/>
        <w:rPr>
          <w:rFonts w:ascii="Tahoma" w:hAnsi="Tahoma" w:cs="Tahoma"/>
        </w:rPr>
      </w:pPr>
    </w:p>
    <w:p w:rsidR="004D58F6" w:rsidRPr="004D58F6" w:rsidRDefault="004D58F6" w:rsidP="004D58F6">
      <w:pPr>
        <w:spacing w:line="480" w:lineRule="auto"/>
        <w:rPr>
          <w:rFonts w:ascii="Tahoma" w:hAnsi="Tahoma" w:cs="Tahoma"/>
        </w:rPr>
      </w:pPr>
    </w:p>
    <w:sectPr w:rsidR="004D58F6" w:rsidRPr="004D58F6" w:rsidSect="003D590A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CD" w:rsidRDefault="00D27ACD">
      <w:r>
        <w:separator/>
      </w:r>
    </w:p>
  </w:endnote>
  <w:endnote w:type="continuationSeparator" w:id="0">
    <w:p w:rsidR="00D27ACD" w:rsidRDefault="00D2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59" w:rsidRDefault="00DE7F59" w:rsidP="00DE7F5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404"/>
      </w:tabs>
      <w:rPr>
        <w:rFonts w:ascii="Cambria" w:hAnsi="Cambria"/>
      </w:rPr>
    </w:pPr>
    <w:r>
      <w:rPr>
        <w:rFonts w:ascii="Cambria" w:hAnsi="Cambria"/>
      </w:rPr>
      <w:t>Attendance Policy</w:t>
    </w:r>
    <w:r>
      <w:rPr>
        <w:rFonts w:ascii="Cambria" w:hAnsi="Cambria"/>
      </w:rPr>
      <w:tab/>
      <w:t xml:space="preserve">Page </w:t>
    </w:r>
    <w:fldSimple w:instr=" PAGE   \* MERGEFORMAT ">
      <w:r w:rsidR="007F66C7" w:rsidRPr="007F66C7">
        <w:rPr>
          <w:rFonts w:ascii="Cambria" w:hAnsi="Cambria"/>
          <w:noProof/>
        </w:rPr>
        <w:t>6</w:t>
      </w:r>
    </w:fldSimple>
  </w:p>
  <w:p w:rsidR="000C04B9" w:rsidRDefault="000C04B9" w:rsidP="00361A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CD" w:rsidRDefault="00D27ACD">
      <w:r>
        <w:separator/>
      </w:r>
    </w:p>
  </w:footnote>
  <w:footnote w:type="continuationSeparator" w:id="0">
    <w:p w:rsidR="00D27ACD" w:rsidRDefault="00D2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F6" w:rsidRDefault="004D58F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D58F6">
      <w:rPr>
        <w:rFonts w:ascii="Cambria" w:hAnsi="Cambria"/>
        <w:sz w:val="32"/>
        <w:szCs w:val="32"/>
        <w:lang w:val="en-GB"/>
      </w:rPr>
      <w:t>Bunscoil na mBráithre Críostaí, Inis</w:t>
    </w:r>
  </w:p>
  <w:p w:rsidR="004D58F6" w:rsidRDefault="004D5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4A8"/>
    <w:multiLevelType w:val="hybridMultilevel"/>
    <w:tmpl w:val="19E60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14D3"/>
    <w:multiLevelType w:val="hybridMultilevel"/>
    <w:tmpl w:val="3BD26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27836"/>
    <w:multiLevelType w:val="hybridMultilevel"/>
    <w:tmpl w:val="FBFC7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6A5A"/>
    <w:multiLevelType w:val="hybridMultilevel"/>
    <w:tmpl w:val="7634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573B3"/>
    <w:multiLevelType w:val="hybridMultilevel"/>
    <w:tmpl w:val="CCAA2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3374A"/>
    <w:multiLevelType w:val="hybridMultilevel"/>
    <w:tmpl w:val="A024F4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070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91A3DBD"/>
    <w:multiLevelType w:val="hybridMultilevel"/>
    <w:tmpl w:val="8C2288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E0DE0"/>
    <w:multiLevelType w:val="hybridMultilevel"/>
    <w:tmpl w:val="16DC57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A434C"/>
    <w:multiLevelType w:val="hybridMultilevel"/>
    <w:tmpl w:val="51EAE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433A0"/>
    <w:multiLevelType w:val="hybridMultilevel"/>
    <w:tmpl w:val="9BCE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C7"/>
    <w:rsid w:val="000142E1"/>
    <w:rsid w:val="0002702A"/>
    <w:rsid w:val="000A640C"/>
    <w:rsid w:val="000C04B9"/>
    <w:rsid w:val="000D0C53"/>
    <w:rsid w:val="00111B3C"/>
    <w:rsid w:val="00123E73"/>
    <w:rsid w:val="001730CF"/>
    <w:rsid w:val="001740BC"/>
    <w:rsid w:val="00175DA9"/>
    <w:rsid w:val="00192C45"/>
    <w:rsid w:val="001C1A6E"/>
    <w:rsid w:val="001F158D"/>
    <w:rsid w:val="00220875"/>
    <w:rsid w:val="00237888"/>
    <w:rsid w:val="00243E5A"/>
    <w:rsid w:val="002454B4"/>
    <w:rsid w:val="003167C6"/>
    <w:rsid w:val="00324C3B"/>
    <w:rsid w:val="00361AC4"/>
    <w:rsid w:val="00375543"/>
    <w:rsid w:val="003A1670"/>
    <w:rsid w:val="003A6F69"/>
    <w:rsid w:val="003D590A"/>
    <w:rsid w:val="00472D24"/>
    <w:rsid w:val="0047645D"/>
    <w:rsid w:val="004D58F6"/>
    <w:rsid w:val="004E265E"/>
    <w:rsid w:val="00577014"/>
    <w:rsid w:val="00662642"/>
    <w:rsid w:val="00662848"/>
    <w:rsid w:val="006A438A"/>
    <w:rsid w:val="006E0B60"/>
    <w:rsid w:val="0070729D"/>
    <w:rsid w:val="00736BC3"/>
    <w:rsid w:val="007F66C7"/>
    <w:rsid w:val="00820B6C"/>
    <w:rsid w:val="0088679E"/>
    <w:rsid w:val="008951F5"/>
    <w:rsid w:val="008C1175"/>
    <w:rsid w:val="008E33D9"/>
    <w:rsid w:val="00913AC7"/>
    <w:rsid w:val="009205C0"/>
    <w:rsid w:val="00A21942"/>
    <w:rsid w:val="00A3131B"/>
    <w:rsid w:val="00AA62AB"/>
    <w:rsid w:val="00AC358D"/>
    <w:rsid w:val="00AC3B80"/>
    <w:rsid w:val="00AE634C"/>
    <w:rsid w:val="00AE713D"/>
    <w:rsid w:val="00AF59E7"/>
    <w:rsid w:val="00AF7025"/>
    <w:rsid w:val="00B059E1"/>
    <w:rsid w:val="00BD2BCF"/>
    <w:rsid w:val="00BE55DC"/>
    <w:rsid w:val="00C04965"/>
    <w:rsid w:val="00C712A6"/>
    <w:rsid w:val="00CA1F23"/>
    <w:rsid w:val="00D11791"/>
    <w:rsid w:val="00D27ACD"/>
    <w:rsid w:val="00DC10BD"/>
    <w:rsid w:val="00DE7F59"/>
    <w:rsid w:val="00E86513"/>
    <w:rsid w:val="00ED001F"/>
    <w:rsid w:val="00F02FCD"/>
    <w:rsid w:val="00F11CB8"/>
    <w:rsid w:val="00FB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4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B76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6B1"/>
  </w:style>
  <w:style w:type="character" w:customStyle="1" w:styleId="Heading1Char">
    <w:name w:val="Heading 1 Char"/>
    <w:basedOn w:val="DefaultParagraphFont"/>
    <w:link w:val="Heading1"/>
    <w:rsid w:val="00324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8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D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8F6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7F5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0" ma:contentTypeDescription="Create a new document." ma:contentTypeScope="" ma:versionID="7971766d5ca0f07872ca1d209cca6c84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f912cc53c5a91b6aa74f448d5c2f8921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20C80-6F65-4ECA-9A30-3D045130CDE0}"/>
</file>

<file path=customXml/itemProps2.xml><?xml version="1.0" encoding="utf-8"?>
<ds:datastoreItem xmlns:ds="http://schemas.openxmlformats.org/officeDocument/2006/customXml" ds:itemID="{1C5F152C-B08D-42E7-9F19-EDB01C4E5C13}"/>
</file>

<file path=customXml/itemProps3.xml><?xml version="1.0" encoding="utf-8"?>
<ds:datastoreItem xmlns:ds="http://schemas.openxmlformats.org/officeDocument/2006/customXml" ds:itemID="{8187F7F1-581F-41C7-8A9B-609056B1E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Bunscoil na mBráithre Críostaí, Inis</vt:lpstr>
    </vt:vector>
  </TitlesOfParts>
  <Company>Hewlett-Packard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Bunscoil na mBráithre Críostaí, Inis</dc:title>
  <dc:creator>IPPN</dc:creator>
  <cp:lastModifiedBy>user</cp:lastModifiedBy>
  <cp:revision>2</cp:revision>
  <cp:lastPrinted>2012-05-02T10:48:00Z</cp:lastPrinted>
  <dcterms:created xsi:type="dcterms:W3CDTF">2014-09-11T20:06:00Z</dcterms:created>
  <dcterms:modified xsi:type="dcterms:W3CDTF">2014-09-11T20:06:00Z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